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77" w:rsidRDefault="00A9365C" w:rsidP="00CF04D2">
      <w:pPr>
        <w:pStyle w:val="PlainText"/>
        <w:spacing w:line="360" w:lineRule="auto"/>
        <w:jc w:val="center"/>
        <w:rPr>
          <w:rFonts w:ascii="Helvetica" w:hAnsi="Helvetica"/>
          <w:b/>
          <w:sz w:val="36"/>
        </w:rPr>
      </w:pPr>
      <w:r>
        <w:rPr>
          <w:rFonts w:ascii="Helvetica" w:hAnsi="Helvetica"/>
          <w:b/>
          <w:noProof/>
          <w:sz w:val="36"/>
          <w:lang w:eastAsia="en-GB"/>
        </w:rPr>
        <w:drawing>
          <wp:inline distT="0" distB="0" distL="0" distR="0">
            <wp:extent cx="2673350" cy="1202148"/>
            <wp:effectExtent l="19050" t="0" r="0" b="0"/>
            <wp:docPr id="2" name="Picture 1" descr="QS_MooreTibbits_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_MooreTibbits_Logo_White.jpg"/>
                    <pic:cNvPicPr/>
                  </pic:nvPicPr>
                  <pic:blipFill>
                    <a:blip r:embed="rId5"/>
                    <a:stretch>
                      <a:fillRect/>
                    </a:stretch>
                  </pic:blipFill>
                  <pic:spPr>
                    <a:xfrm>
                      <a:off x="0" y="0"/>
                      <a:ext cx="2674460" cy="1202647"/>
                    </a:xfrm>
                    <a:prstGeom prst="rect">
                      <a:avLst/>
                    </a:prstGeom>
                  </pic:spPr>
                </pic:pic>
              </a:graphicData>
            </a:graphic>
          </wp:inline>
        </w:drawing>
      </w:r>
    </w:p>
    <w:p w:rsidR="00162869" w:rsidRDefault="00162869">
      <w:pPr>
        <w:pStyle w:val="PlainText"/>
        <w:spacing w:line="360" w:lineRule="auto"/>
        <w:rPr>
          <w:rFonts w:ascii="Helvetica" w:hAnsi="Helvetica"/>
          <w:b/>
          <w:sz w:val="24"/>
          <w:szCs w:val="24"/>
        </w:rPr>
      </w:pPr>
    </w:p>
    <w:p w:rsidR="00F83224" w:rsidRPr="00CF04D2" w:rsidRDefault="00F83224" w:rsidP="00A9365C">
      <w:pPr>
        <w:pStyle w:val="PlainText"/>
        <w:spacing w:line="360" w:lineRule="auto"/>
        <w:jc w:val="center"/>
        <w:rPr>
          <w:rFonts w:ascii="Myriad Pro Light" w:hAnsi="Myriad Pro Light"/>
          <w:b/>
          <w:sz w:val="24"/>
          <w:szCs w:val="24"/>
        </w:rPr>
      </w:pPr>
      <w:r w:rsidRPr="00CF04D2">
        <w:rPr>
          <w:rFonts w:ascii="Myriad Pro Light" w:hAnsi="Myriad Pro Light"/>
          <w:b/>
          <w:sz w:val="24"/>
          <w:szCs w:val="24"/>
        </w:rPr>
        <w:t>Worried about the General Election ‘Chain Reaction’?</w:t>
      </w:r>
    </w:p>
    <w:p w:rsidR="00FE39C2" w:rsidRPr="00CF04D2" w:rsidRDefault="00FE39C2" w:rsidP="00A9365C">
      <w:pPr>
        <w:pStyle w:val="PlainText"/>
        <w:spacing w:line="360" w:lineRule="auto"/>
        <w:jc w:val="center"/>
        <w:rPr>
          <w:rFonts w:ascii="Myriad Pro Light" w:eastAsia="MS Mincho" w:hAnsi="Myriad Pro Light"/>
          <w:sz w:val="24"/>
          <w:szCs w:val="24"/>
          <w:lang w:val="en-US"/>
        </w:rPr>
      </w:pPr>
    </w:p>
    <w:p w:rsidR="00C330F7" w:rsidRPr="00CF04D2" w:rsidRDefault="00C330F7" w:rsidP="00A9365C">
      <w:pPr>
        <w:pStyle w:val="PlainText"/>
        <w:spacing w:line="360" w:lineRule="auto"/>
        <w:jc w:val="center"/>
        <w:rPr>
          <w:rFonts w:ascii="Myriad Pro Light" w:hAnsi="Myriad Pro Light"/>
          <w:b/>
          <w:color w:val="000000"/>
          <w:sz w:val="24"/>
          <w:szCs w:val="24"/>
        </w:rPr>
      </w:pPr>
      <w:r w:rsidRPr="00CF04D2">
        <w:rPr>
          <w:rFonts w:ascii="Myriad Pro Light" w:hAnsi="Myriad Pro Light"/>
          <w:b/>
          <w:color w:val="000000"/>
          <w:sz w:val="24"/>
          <w:szCs w:val="24"/>
        </w:rPr>
        <w:t>Tips for those nervous about Pre-Election property uncertainty</w:t>
      </w:r>
    </w:p>
    <w:p w:rsidR="00C330F7" w:rsidRPr="00CF04D2" w:rsidRDefault="00C330F7" w:rsidP="00C330F7">
      <w:pPr>
        <w:pStyle w:val="PlainText"/>
        <w:spacing w:line="360" w:lineRule="auto"/>
        <w:ind w:left="357"/>
        <w:rPr>
          <w:rFonts w:ascii="Myriad Pro Light" w:hAnsi="Myriad Pro Light"/>
          <w:color w:val="000000"/>
          <w:sz w:val="24"/>
          <w:szCs w:val="24"/>
        </w:rPr>
      </w:pPr>
    </w:p>
    <w:p w:rsidR="00C84E5F" w:rsidRPr="00CF04D2" w:rsidRDefault="00B9193A" w:rsidP="00B834DF">
      <w:pPr>
        <w:pStyle w:val="PlainText"/>
        <w:numPr>
          <w:ilvl w:val="0"/>
          <w:numId w:val="7"/>
        </w:numPr>
        <w:spacing w:line="360" w:lineRule="auto"/>
        <w:ind w:left="357" w:hanging="357"/>
        <w:rPr>
          <w:rFonts w:ascii="Myriad Pro Light" w:hAnsi="Myriad Pro Light"/>
          <w:b/>
          <w:sz w:val="24"/>
          <w:szCs w:val="24"/>
        </w:rPr>
      </w:pPr>
      <w:r w:rsidRPr="00CF04D2">
        <w:rPr>
          <w:rFonts w:ascii="Myriad Pro Light" w:hAnsi="Myriad Pro Light"/>
          <w:b/>
          <w:sz w:val="24"/>
          <w:szCs w:val="24"/>
        </w:rPr>
        <w:t xml:space="preserve">Don’t let the market make you indecisive – </w:t>
      </w:r>
      <w:r w:rsidRPr="00CF04D2">
        <w:rPr>
          <w:rFonts w:ascii="Myriad Pro Light" w:hAnsi="Myriad Pro Light"/>
          <w:sz w:val="24"/>
          <w:szCs w:val="24"/>
        </w:rPr>
        <w:t>General Elections have a very strange affect on the housing market, in that it slows down for a 6-month</w:t>
      </w:r>
      <w:bookmarkStart w:id="0" w:name="_GoBack"/>
      <w:bookmarkEnd w:id="0"/>
      <w:r w:rsidRPr="00CF04D2">
        <w:rPr>
          <w:rFonts w:ascii="Myriad Pro Light" w:hAnsi="Myriad Pro Light"/>
          <w:sz w:val="24"/>
          <w:szCs w:val="24"/>
        </w:rPr>
        <w:t xml:space="preserve"> period for no particular reason. People understandably get nervous about making a long-term commitment at a time of potential change, but no one single reason has been uncovered to explain this trend. Research, plan and make the right decision f</w:t>
      </w:r>
      <w:r w:rsidR="002F0B6C" w:rsidRPr="00CF04D2">
        <w:rPr>
          <w:rFonts w:ascii="Myriad Pro Light" w:hAnsi="Myriad Pro Light"/>
          <w:sz w:val="24"/>
          <w:szCs w:val="24"/>
        </w:rPr>
        <w:t>or you, but don’t allow this unique British</w:t>
      </w:r>
      <w:r w:rsidRPr="00CF04D2">
        <w:rPr>
          <w:rFonts w:ascii="Myriad Pro Light" w:hAnsi="Myriad Pro Light"/>
          <w:sz w:val="24"/>
          <w:szCs w:val="24"/>
        </w:rPr>
        <w:t xml:space="preserve"> phenomenon to unsettle you for no good</w:t>
      </w:r>
      <w:r w:rsidR="00F244B6" w:rsidRPr="00CF04D2">
        <w:rPr>
          <w:rFonts w:ascii="Myriad Pro Light" w:hAnsi="Myriad Pro Light"/>
          <w:sz w:val="24"/>
          <w:szCs w:val="24"/>
        </w:rPr>
        <w:t xml:space="preserve"> </w:t>
      </w:r>
      <w:r w:rsidR="002F0B6C" w:rsidRPr="00CF04D2">
        <w:rPr>
          <w:rFonts w:ascii="Myriad Pro Light" w:hAnsi="Myriad Pro Light"/>
          <w:sz w:val="24"/>
          <w:szCs w:val="24"/>
        </w:rPr>
        <w:t>personal</w:t>
      </w:r>
      <w:r w:rsidRPr="00CF04D2">
        <w:rPr>
          <w:rFonts w:ascii="Myriad Pro Light" w:hAnsi="Myriad Pro Light"/>
          <w:sz w:val="24"/>
          <w:szCs w:val="24"/>
        </w:rPr>
        <w:t xml:space="preserve"> reason.</w:t>
      </w:r>
      <w:r w:rsidRPr="00CF04D2">
        <w:rPr>
          <w:rFonts w:ascii="Myriad Pro Light" w:hAnsi="Myriad Pro Light"/>
          <w:b/>
          <w:sz w:val="24"/>
          <w:szCs w:val="24"/>
        </w:rPr>
        <w:t xml:space="preserve"> </w:t>
      </w:r>
    </w:p>
    <w:p w:rsidR="001D7EEE" w:rsidRPr="00CF04D2" w:rsidRDefault="001D7EEE" w:rsidP="001D7EEE">
      <w:pPr>
        <w:pStyle w:val="PlainText"/>
        <w:spacing w:line="360" w:lineRule="auto"/>
        <w:ind w:left="357"/>
        <w:rPr>
          <w:rFonts w:ascii="Myriad Pro Light" w:hAnsi="Myriad Pro Light"/>
          <w:b/>
          <w:sz w:val="24"/>
          <w:szCs w:val="24"/>
        </w:rPr>
      </w:pPr>
    </w:p>
    <w:p w:rsidR="00F244B6" w:rsidRPr="00CF04D2" w:rsidRDefault="00B9193A" w:rsidP="00F244B6">
      <w:pPr>
        <w:pStyle w:val="PlainText"/>
        <w:numPr>
          <w:ilvl w:val="0"/>
          <w:numId w:val="7"/>
        </w:numPr>
        <w:spacing w:line="360" w:lineRule="auto"/>
        <w:ind w:left="357" w:hanging="357"/>
        <w:rPr>
          <w:rFonts w:ascii="Myriad Pro Light" w:hAnsi="Myriad Pro Light"/>
          <w:b/>
          <w:sz w:val="24"/>
          <w:szCs w:val="24"/>
        </w:rPr>
      </w:pPr>
      <w:r w:rsidRPr="00CF04D2">
        <w:rPr>
          <w:rFonts w:ascii="Myriad Pro Light" w:hAnsi="Myriad Pro Light"/>
          <w:b/>
          <w:sz w:val="24"/>
          <w:szCs w:val="24"/>
        </w:rPr>
        <w:t xml:space="preserve">Be guided by history – </w:t>
      </w:r>
      <w:r w:rsidRPr="00CF04D2">
        <w:rPr>
          <w:rFonts w:ascii="Myriad Pro Light" w:hAnsi="Myriad Pro Light"/>
          <w:sz w:val="24"/>
          <w:szCs w:val="24"/>
        </w:rPr>
        <w:t xml:space="preserve">currently, low interest rates make this a very good time to buy due to the competitive mortgage rates that exist in the market. The pre-Election market of 2015 compares very favourably to 2010, so if you are in need of reassurance, look back at the market conditions </w:t>
      </w:r>
      <w:r w:rsidR="002F0B6C" w:rsidRPr="00CF04D2">
        <w:rPr>
          <w:rFonts w:ascii="Myriad Pro Light" w:hAnsi="Myriad Pro Light"/>
          <w:sz w:val="24"/>
          <w:szCs w:val="24"/>
        </w:rPr>
        <w:t>ahead of previous elections,</w:t>
      </w:r>
      <w:r w:rsidRPr="00CF04D2">
        <w:rPr>
          <w:rFonts w:ascii="Myriad Pro Light" w:hAnsi="Myriad Pro Light"/>
          <w:sz w:val="24"/>
          <w:szCs w:val="24"/>
        </w:rPr>
        <w:t xml:space="preserve"> as this can often be comforting</w:t>
      </w:r>
      <w:r w:rsidR="002F0B6C" w:rsidRPr="00CF04D2">
        <w:rPr>
          <w:rFonts w:ascii="Myriad Pro Light" w:hAnsi="Myriad Pro Light"/>
          <w:sz w:val="24"/>
          <w:szCs w:val="24"/>
        </w:rPr>
        <w:t xml:space="preserve">. </w:t>
      </w:r>
      <w:r w:rsidRPr="00CF04D2">
        <w:rPr>
          <w:rFonts w:ascii="Myriad Pro Light" w:hAnsi="Myriad Pro Light"/>
          <w:sz w:val="24"/>
          <w:szCs w:val="24"/>
        </w:rPr>
        <w:t xml:space="preserve"> </w:t>
      </w:r>
    </w:p>
    <w:p w:rsidR="00F244B6" w:rsidRPr="00CF04D2" w:rsidRDefault="00F244B6" w:rsidP="00F244B6">
      <w:pPr>
        <w:pStyle w:val="PlainText"/>
        <w:spacing w:line="360" w:lineRule="auto"/>
        <w:rPr>
          <w:rFonts w:ascii="Myriad Pro Light" w:hAnsi="Myriad Pro Light"/>
          <w:b/>
          <w:sz w:val="24"/>
          <w:szCs w:val="24"/>
        </w:rPr>
      </w:pPr>
    </w:p>
    <w:p w:rsidR="00F244B6" w:rsidRPr="00CF04D2" w:rsidRDefault="001D7EEE" w:rsidP="00F244B6">
      <w:pPr>
        <w:pStyle w:val="PlainText"/>
        <w:numPr>
          <w:ilvl w:val="0"/>
          <w:numId w:val="7"/>
        </w:numPr>
        <w:spacing w:line="360" w:lineRule="auto"/>
        <w:ind w:left="357" w:hanging="357"/>
        <w:rPr>
          <w:rFonts w:ascii="Myriad Pro Light" w:hAnsi="Myriad Pro Light"/>
          <w:b/>
          <w:sz w:val="24"/>
          <w:szCs w:val="24"/>
        </w:rPr>
      </w:pPr>
      <w:r w:rsidRPr="00CF04D2">
        <w:rPr>
          <w:rFonts w:ascii="Myriad Pro Light" w:hAnsi="Myriad Pro Light"/>
          <w:b/>
          <w:sz w:val="24"/>
          <w:szCs w:val="24"/>
        </w:rPr>
        <w:t>Weigh up the cost benefits –</w:t>
      </w:r>
      <w:r w:rsidRPr="00CF04D2">
        <w:rPr>
          <w:rFonts w:ascii="Myriad Pro Light" w:hAnsi="Myriad Pro Light"/>
          <w:sz w:val="24"/>
          <w:szCs w:val="24"/>
        </w:rPr>
        <w:t xml:space="preserve"> In 2010, many sellers in the market delayed selling their property due to the Conservative</w:t>
      </w:r>
      <w:r w:rsidR="002F0B6C" w:rsidRPr="00CF04D2">
        <w:rPr>
          <w:rFonts w:ascii="Myriad Pro Light" w:hAnsi="Myriad Pro Light"/>
          <w:sz w:val="24"/>
          <w:szCs w:val="24"/>
        </w:rPr>
        <w:t>s’</w:t>
      </w:r>
      <w:r w:rsidRPr="00CF04D2">
        <w:rPr>
          <w:rFonts w:ascii="Myriad Pro Light" w:hAnsi="Myriad Pro Light"/>
          <w:sz w:val="24"/>
          <w:szCs w:val="24"/>
        </w:rPr>
        <w:t xml:space="preserve"> commitment to abolishing the then mandatory £500 Home Information Packs that sellers had to provide. </w:t>
      </w:r>
      <w:r w:rsidR="00F244B6" w:rsidRPr="00CF04D2">
        <w:rPr>
          <w:rFonts w:ascii="Myriad Pro Light" w:hAnsi="Myriad Pro Light"/>
          <w:sz w:val="24"/>
          <w:szCs w:val="24"/>
        </w:rPr>
        <w:t xml:space="preserve">For some this was a sound decision, for others you could argue that their indecision resulted in them missing out on their next property due to the fluctuating conditions of the property market at the time.  Only you can know that if letting your decision be guided by a single pre-Election pledge is a risk worth taking given how the property market can change so quickly. </w:t>
      </w:r>
    </w:p>
    <w:p w:rsidR="001D7EEE" w:rsidRPr="00CF04D2" w:rsidRDefault="001D7EEE" w:rsidP="001D7EEE">
      <w:pPr>
        <w:pStyle w:val="PlainText"/>
        <w:spacing w:line="360" w:lineRule="auto"/>
        <w:rPr>
          <w:rFonts w:ascii="Myriad Pro Light" w:hAnsi="Myriad Pro Light"/>
          <w:b/>
          <w:sz w:val="24"/>
          <w:szCs w:val="24"/>
        </w:rPr>
      </w:pPr>
    </w:p>
    <w:p w:rsidR="00F244B6" w:rsidRPr="00CF04D2" w:rsidRDefault="001D7EEE" w:rsidP="00F244B6">
      <w:pPr>
        <w:pStyle w:val="PlainText"/>
        <w:numPr>
          <w:ilvl w:val="0"/>
          <w:numId w:val="7"/>
        </w:numPr>
        <w:spacing w:line="360" w:lineRule="auto"/>
        <w:ind w:left="357" w:hanging="357"/>
        <w:rPr>
          <w:rFonts w:ascii="Myriad Pro Light" w:hAnsi="Myriad Pro Light"/>
          <w:b/>
          <w:sz w:val="24"/>
          <w:szCs w:val="24"/>
        </w:rPr>
      </w:pPr>
      <w:r w:rsidRPr="00CF04D2">
        <w:rPr>
          <w:rFonts w:ascii="Myriad Pro Light" w:hAnsi="Myriad Pro Light"/>
          <w:b/>
          <w:sz w:val="24"/>
          <w:szCs w:val="24"/>
        </w:rPr>
        <w:t xml:space="preserve">Assess how much will actually change - </w:t>
      </w:r>
      <w:r w:rsidRPr="00CF04D2">
        <w:rPr>
          <w:rFonts w:ascii="Myriad Pro Light" w:hAnsi="Myriad Pro Light"/>
          <w:sz w:val="24"/>
          <w:szCs w:val="24"/>
        </w:rPr>
        <w:t>if you are a first-time buyer, you are likely to need at least a 15% deposit to be offered a mortgage with a competitive interest rate</w:t>
      </w:r>
      <w:r w:rsidRPr="00CF04D2">
        <w:rPr>
          <w:rFonts w:ascii="Myriad Pro Light" w:hAnsi="Myriad Pro Light"/>
          <w:b/>
          <w:sz w:val="24"/>
          <w:szCs w:val="24"/>
        </w:rPr>
        <w:t xml:space="preserve">. </w:t>
      </w:r>
      <w:r w:rsidRPr="00CF04D2">
        <w:rPr>
          <w:rFonts w:ascii="Myriad Pro Light" w:hAnsi="Myriad Pro Light"/>
          <w:sz w:val="24"/>
          <w:szCs w:val="24"/>
        </w:rPr>
        <w:t xml:space="preserve">If you have this and have secured your dream first-time home, </w:t>
      </w:r>
      <w:r w:rsidR="002F0B6C" w:rsidRPr="00CF04D2">
        <w:rPr>
          <w:rFonts w:ascii="Myriad Pro Light" w:hAnsi="Myriad Pro Light"/>
          <w:sz w:val="24"/>
          <w:szCs w:val="24"/>
        </w:rPr>
        <w:t xml:space="preserve">the current market is stable enough that delaying your purchase </w:t>
      </w:r>
      <w:r w:rsidR="00F244B6" w:rsidRPr="00CF04D2">
        <w:rPr>
          <w:rFonts w:ascii="Myriad Pro Light" w:hAnsi="Myriad Pro Light"/>
          <w:sz w:val="24"/>
          <w:szCs w:val="24"/>
        </w:rPr>
        <w:t xml:space="preserve">purely because of the </w:t>
      </w:r>
      <w:r w:rsidR="002F0B6C" w:rsidRPr="00CF04D2">
        <w:rPr>
          <w:rFonts w:ascii="Myriad Pro Light" w:hAnsi="Myriad Pro Light"/>
          <w:sz w:val="24"/>
          <w:szCs w:val="24"/>
        </w:rPr>
        <w:t xml:space="preserve">Election will only </w:t>
      </w:r>
      <w:r w:rsidR="002F0B6C" w:rsidRPr="00CF04D2">
        <w:rPr>
          <w:rFonts w:ascii="Myriad Pro Light" w:hAnsi="Myriad Pro Light"/>
          <w:sz w:val="24"/>
          <w:szCs w:val="24"/>
        </w:rPr>
        <w:lastRenderedPageBreak/>
        <w:t xml:space="preserve">increase the chances of you being gazumped/losing the property. </w:t>
      </w:r>
    </w:p>
    <w:p w:rsidR="00F244B6" w:rsidRPr="00CF04D2" w:rsidRDefault="00F244B6" w:rsidP="00F244B6">
      <w:pPr>
        <w:pStyle w:val="PlainText"/>
        <w:spacing w:line="360" w:lineRule="auto"/>
        <w:rPr>
          <w:rFonts w:ascii="Myriad Pro Light" w:hAnsi="Myriad Pro Light"/>
          <w:b/>
          <w:sz w:val="24"/>
          <w:szCs w:val="24"/>
        </w:rPr>
      </w:pPr>
    </w:p>
    <w:p w:rsidR="00F244B6" w:rsidRPr="00CF04D2" w:rsidRDefault="001D7EEE" w:rsidP="00F244B6">
      <w:pPr>
        <w:pStyle w:val="PlainText"/>
        <w:numPr>
          <w:ilvl w:val="0"/>
          <w:numId w:val="7"/>
        </w:numPr>
        <w:spacing w:line="360" w:lineRule="auto"/>
        <w:ind w:left="357" w:hanging="357"/>
        <w:rPr>
          <w:rFonts w:ascii="Myriad Pro Light" w:hAnsi="Myriad Pro Light"/>
          <w:b/>
          <w:sz w:val="24"/>
          <w:szCs w:val="24"/>
        </w:rPr>
      </w:pPr>
      <w:r w:rsidRPr="00CF04D2">
        <w:rPr>
          <w:rFonts w:ascii="Myriad Pro Light" w:hAnsi="Myriad Pro Light"/>
          <w:b/>
          <w:sz w:val="24"/>
          <w:szCs w:val="24"/>
        </w:rPr>
        <w:t xml:space="preserve">Consider the wider factors – </w:t>
      </w:r>
      <w:r w:rsidRPr="00CF04D2">
        <w:rPr>
          <w:rFonts w:ascii="Myriad Pro Light" w:hAnsi="Myriad Pro Light"/>
          <w:sz w:val="24"/>
          <w:szCs w:val="24"/>
        </w:rPr>
        <w:t xml:space="preserve">the UK property market can be impacted by a number of different elements, both political and economic. So the factors making you nervous pre-Election may well be true at any time. </w:t>
      </w:r>
      <w:r w:rsidR="00F244B6" w:rsidRPr="00CF04D2">
        <w:rPr>
          <w:rFonts w:ascii="Myriad Pro Light" w:hAnsi="Myriad Pro Light"/>
          <w:sz w:val="24"/>
          <w:szCs w:val="24"/>
        </w:rPr>
        <w:t xml:space="preserve">For example, the Coalition’s mid-term introduction of top–up university fees couldn’t have been predicted at the time of the last Election.  The Liberal Democrats were criticised as this was policy was introduced in direct contradiction of their election manifesto. This is an example of pre-election pledges from political parties can change and the risks you take in basing a </w:t>
      </w:r>
      <w:r w:rsidR="00305284" w:rsidRPr="00CF04D2">
        <w:rPr>
          <w:rFonts w:ascii="Myriad Pro Light" w:hAnsi="Myriad Pro Light"/>
          <w:sz w:val="24"/>
          <w:szCs w:val="24"/>
        </w:rPr>
        <w:t>long-term purchasing decision on pre-election pledges</w:t>
      </w:r>
      <w:r w:rsidR="00F244B6" w:rsidRPr="00CF04D2">
        <w:rPr>
          <w:rFonts w:ascii="Myriad Pro Light" w:hAnsi="Myriad Pro Light"/>
          <w:sz w:val="24"/>
          <w:szCs w:val="24"/>
        </w:rPr>
        <w:t xml:space="preserve">. </w:t>
      </w:r>
    </w:p>
    <w:p w:rsidR="001D7EEE" w:rsidRPr="00CF04D2" w:rsidRDefault="001D7EEE" w:rsidP="001D7EEE">
      <w:pPr>
        <w:pStyle w:val="PlainText"/>
        <w:spacing w:line="360" w:lineRule="auto"/>
        <w:rPr>
          <w:rFonts w:ascii="Myriad Pro Light" w:hAnsi="Myriad Pro Light"/>
          <w:b/>
          <w:sz w:val="24"/>
          <w:szCs w:val="24"/>
        </w:rPr>
      </w:pPr>
    </w:p>
    <w:p w:rsidR="001D7EEE" w:rsidRPr="00CF04D2" w:rsidRDefault="002F0B6C" w:rsidP="00B834DF">
      <w:pPr>
        <w:pStyle w:val="PlainText"/>
        <w:numPr>
          <w:ilvl w:val="0"/>
          <w:numId w:val="7"/>
        </w:numPr>
        <w:spacing w:line="360" w:lineRule="auto"/>
        <w:ind w:left="357" w:hanging="357"/>
        <w:rPr>
          <w:rFonts w:ascii="Myriad Pro Light" w:hAnsi="Myriad Pro Light"/>
          <w:sz w:val="24"/>
          <w:szCs w:val="24"/>
        </w:rPr>
      </w:pPr>
      <w:r w:rsidRPr="00CF04D2">
        <w:rPr>
          <w:rFonts w:ascii="Myriad Pro Light" w:hAnsi="Myriad Pro Light"/>
          <w:b/>
          <w:sz w:val="24"/>
          <w:szCs w:val="24"/>
        </w:rPr>
        <w:t xml:space="preserve">Plan for the worst-case scenario – </w:t>
      </w:r>
      <w:r w:rsidRPr="00CF04D2">
        <w:rPr>
          <w:rFonts w:ascii="Myriad Pro Light" w:hAnsi="Myriad Pro Light"/>
          <w:sz w:val="24"/>
          <w:szCs w:val="24"/>
        </w:rPr>
        <w:t xml:space="preserve">Interest rates are currently at record-low levels, but it is crucial you budget for potential interest rate rises in the future. If you allow for interest rates to increase by 3-5% of the term of your mortgage, you are less likely to get an unwelcome surprise through your term. </w:t>
      </w:r>
    </w:p>
    <w:p w:rsidR="002F0B6C" w:rsidRPr="00CF04D2" w:rsidRDefault="002F0B6C" w:rsidP="002F0B6C">
      <w:pPr>
        <w:pStyle w:val="PlainText"/>
        <w:spacing w:line="360" w:lineRule="auto"/>
        <w:rPr>
          <w:rFonts w:ascii="Myriad Pro Light" w:hAnsi="Myriad Pro Light"/>
          <w:sz w:val="24"/>
          <w:szCs w:val="24"/>
        </w:rPr>
      </w:pPr>
    </w:p>
    <w:p w:rsidR="002F0B6C" w:rsidRDefault="002F0B6C" w:rsidP="00B834DF">
      <w:pPr>
        <w:pStyle w:val="PlainText"/>
        <w:numPr>
          <w:ilvl w:val="0"/>
          <w:numId w:val="7"/>
        </w:numPr>
        <w:spacing w:line="360" w:lineRule="auto"/>
        <w:ind w:left="357" w:hanging="357"/>
        <w:rPr>
          <w:rFonts w:ascii="Myriad Pro Light" w:hAnsi="Myriad Pro Light"/>
          <w:sz w:val="24"/>
          <w:szCs w:val="24"/>
        </w:rPr>
      </w:pPr>
      <w:r w:rsidRPr="00CF04D2">
        <w:rPr>
          <w:rFonts w:ascii="Myriad Pro Light" w:hAnsi="Myriad Pro Light"/>
          <w:b/>
          <w:sz w:val="24"/>
          <w:szCs w:val="24"/>
        </w:rPr>
        <w:t>Work with professionals</w:t>
      </w:r>
      <w:r w:rsidRPr="00CF04D2">
        <w:rPr>
          <w:rFonts w:ascii="Myriad Pro Light" w:hAnsi="Myriad Pro Light"/>
          <w:sz w:val="24"/>
          <w:szCs w:val="24"/>
        </w:rPr>
        <w:t xml:space="preserve"> – it may sound obvious, but any concerns you have can often by allayed by working with professionals. The reassurance that the</w:t>
      </w:r>
      <w:r w:rsidR="00EE45A9" w:rsidRPr="00CF04D2">
        <w:rPr>
          <w:rFonts w:ascii="Myriad Pro Light" w:hAnsi="Myriad Pro Light"/>
          <w:sz w:val="24"/>
          <w:szCs w:val="24"/>
        </w:rPr>
        <w:t xml:space="preserve"> property is structurally sound</w:t>
      </w:r>
      <w:r w:rsidRPr="00CF04D2">
        <w:rPr>
          <w:rFonts w:ascii="Myriad Pro Light" w:hAnsi="Myriad Pro Light"/>
          <w:sz w:val="24"/>
          <w:szCs w:val="24"/>
        </w:rPr>
        <w:t xml:space="preserve"> alongside the knowledge that you have sought sound legal and financial advice can only help you </w:t>
      </w:r>
      <w:r w:rsidR="00EE45A9" w:rsidRPr="00CF04D2">
        <w:rPr>
          <w:rFonts w:ascii="Myriad Pro Light" w:hAnsi="Myriad Pro Light"/>
          <w:sz w:val="24"/>
          <w:szCs w:val="24"/>
        </w:rPr>
        <w:t xml:space="preserve">get </w:t>
      </w:r>
      <w:r w:rsidRPr="00CF04D2">
        <w:rPr>
          <w:rFonts w:ascii="Myriad Pro Light" w:hAnsi="Myriad Pro Light"/>
          <w:sz w:val="24"/>
          <w:szCs w:val="24"/>
        </w:rPr>
        <w:t>closer to</w:t>
      </w:r>
      <w:r w:rsidR="00EE45A9" w:rsidRPr="00CF04D2">
        <w:rPr>
          <w:rFonts w:ascii="Myriad Pro Light" w:hAnsi="Myriad Pro Light"/>
          <w:sz w:val="24"/>
          <w:szCs w:val="24"/>
        </w:rPr>
        <w:t xml:space="preserve"> completing your transaction, whether</w:t>
      </w:r>
      <w:r w:rsidRPr="00CF04D2">
        <w:rPr>
          <w:rFonts w:ascii="Myriad Pro Light" w:hAnsi="Myriad Pro Light"/>
          <w:sz w:val="24"/>
          <w:szCs w:val="24"/>
        </w:rPr>
        <w:t xml:space="preserve"> it be just before a General Election or not. </w:t>
      </w:r>
    </w:p>
    <w:p w:rsidR="00A9365C" w:rsidRDefault="00A9365C" w:rsidP="00A9365C">
      <w:pPr>
        <w:pStyle w:val="ListParagraph"/>
        <w:rPr>
          <w:rFonts w:ascii="Myriad Pro Light" w:hAnsi="Myriad Pro Light"/>
          <w:szCs w:val="24"/>
        </w:rPr>
      </w:pPr>
    </w:p>
    <w:p w:rsidR="00A9365C" w:rsidRPr="00A9365C" w:rsidRDefault="00A9365C" w:rsidP="00A9365C">
      <w:pPr>
        <w:pStyle w:val="PlainText"/>
        <w:spacing w:line="360" w:lineRule="auto"/>
        <w:ind w:left="357"/>
        <w:jc w:val="center"/>
        <w:rPr>
          <w:rFonts w:ascii="Myriad Pro Light" w:hAnsi="Myriad Pro Light"/>
          <w:b/>
          <w:sz w:val="32"/>
          <w:szCs w:val="32"/>
        </w:rPr>
      </w:pPr>
      <w:r w:rsidRPr="00A9365C">
        <w:rPr>
          <w:rFonts w:ascii="Myriad Pro Light" w:hAnsi="Myriad Pro Light"/>
          <w:b/>
          <w:sz w:val="32"/>
          <w:szCs w:val="32"/>
        </w:rPr>
        <w:t>01926 491181</w:t>
      </w:r>
    </w:p>
    <w:sectPr w:rsidR="00A9365C" w:rsidRPr="00A9365C" w:rsidSect="00CE46D4">
      <w:footnotePr>
        <w:pos w:val="beneathText"/>
      </w:footnotePr>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78D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92426AA"/>
    <w:lvl w:ilvl="0">
      <w:numFmt w:val="bullet"/>
      <w:lvlText w:val="*"/>
      <w:lvlJc w:val="left"/>
    </w:lvl>
  </w:abstractNum>
  <w:num w:numId="1">
    <w:abstractNumId w:val="1"/>
    <w:lvlOverride w:ilvl="0">
      <w:lvl w:ilvl="0">
        <w:start w:val="1"/>
        <w:numFmt w:val="bullet"/>
        <w:lvlText w:val="%1"/>
        <w:legacy w:legacy="1" w:legacySpace="0" w:legacyIndent="0"/>
        <w:lvlJc w:val="left"/>
        <w:rPr>
          <w:rFonts w:ascii="Symbol" w:hAnsi="Symbol" w:hint="default"/>
        </w:rPr>
      </w:lvl>
    </w:lvlOverride>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
    <w:lvlOverride w:ilvl="0">
      <w:lvl w:ilvl="0">
        <w:start w:val="1"/>
        <w:numFmt w:val="bullet"/>
        <w:lvlText w:val="%1"/>
        <w:legacy w:legacy="1" w:legacySpace="0" w:legacyIndent="0"/>
        <w:lvlJc w:val="left"/>
        <w:rPr>
          <w:rFonts w:ascii="Symbol" w:hAnsi="Symbol" w:hint="default"/>
        </w:rPr>
      </w:lvl>
    </w:lvlOverride>
  </w:num>
  <w:num w:numId="8">
    <w:abstractNumId w:val="1"/>
    <w:lvlOverride w:ilvl="0">
      <w:lvl w:ilvl="0">
        <w:start w:val="1"/>
        <w:numFmt w:val="bullet"/>
        <w:lvlText w:val="%1"/>
        <w:legacy w:legacy="1" w:legacySpace="0" w:legacyIndent="0"/>
        <w:lvlJc w:val="left"/>
        <w:rPr>
          <w:rFonts w:ascii="Symbol" w:hAnsi="Symbol" w:hint="default"/>
        </w:rPr>
      </w:lvl>
    </w:lvlOverride>
  </w:num>
  <w:num w:numId="9">
    <w:abstractNumId w:val="1"/>
    <w:lvlOverride w:ilvl="0">
      <w:lvl w:ilvl="0">
        <w:start w:val="1"/>
        <w:numFmt w:val="bullet"/>
        <w:lvlText w:val="%1"/>
        <w:legacy w:legacy="1" w:legacySpace="0" w:legacyIndent="0"/>
        <w:lvlJc w:val="left"/>
        <w:rPr>
          <w:rFonts w:ascii="Symbol" w:hAnsi="Symbol" w:hint="default"/>
        </w:rPr>
      </w:lvl>
    </w:lvlOverride>
  </w:num>
  <w:num w:numId="10">
    <w:abstractNumId w:val="1"/>
    <w:lvlOverride w:ilvl="0">
      <w:lvl w:ilvl="0">
        <w:start w:val="1"/>
        <w:numFmt w:val="bullet"/>
        <w:lvlText w:val="%1"/>
        <w:legacy w:legacy="1" w:legacySpace="0" w:legacyIndent="0"/>
        <w:lvlJc w:val="left"/>
        <w:rPr>
          <w:rFonts w:ascii="Symbol" w:hAnsi="Symbol" w:hint="default"/>
        </w:rPr>
      </w:lvl>
    </w:lvlOverride>
  </w:num>
  <w:num w:numId="11">
    <w:abstractNumId w:val="1"/>
    <w:lvlOverride w:ilvl="0">
      <w:lvl w:ilvl="0">
        <w:start w:val="1"/>
        <w:numFmt w:val="bullet"/>
        <w:lvlText w:val="%1"/>
        <w:legacy w:legacy="1" w:legacySpace="0" w:legacyIndent="0"/>
        <w:lvlJc w:val="left"/>
        <w:rPr>
          <w:rFonts w:ascii="Symbol" w:hAnsi="Symbol" w:hint="default"/>
        </w:rPr>
      </w:lvl>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B834DF"/>
    <w:rsid w:val="000F4D6C"/>
    <w:rsid w:val="00162869"/>
    <w:rsid w:val="001D7EEE"/>
    <w:rsid w:val="001F412A"/>
    <w:rsid w:val="002F0B6C"/>
    <w:rsid w:val="00305284"/>
    <w:rsid w:val="00797418"/>
    <w:rsid w:val="007F14FF"/>
    <w:rsid w:val="00A817D7"/>
    <w:rsid w:val="00A9365C"/>
    <w:rsid w:val="00B834DF"/>
    <w:rsid w:val="00B9193A"/>
    <w:rsid w:val="00C01F77"/>
    <w:rsid w:val="00C330F7"/>
    <w:rsid w:val="00C84E5F"/>
    <w:rsid w:val="00CE46D4"/>
    <w:rsid w:val="00CF04D2"/>
    <w:rsid w:val="00EE45A9"/>
    <w:rsid w:val="00F244B6"/>
    <w:rsid w:val="00F83224"/>
    <w:rsid w:val="00FE39C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D4"/>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E46D4"/>
    <w:rPr>
      <w:rFonts w:ascii="Symbol" w:hAnsi="Symbol"/>
    </w:rPr>
  </w:style>
  <w:style w:type="character" w:styleId="CommentReference">
    <w:name w:val="annotation reference"/>
    <w:rsid w:val="00CE46D4"/>
    <w:rPr>
      <w:sz w:val="16"/>
    </w:rPr>
  </w:style>
  <w:style w:type="paragraph" w:customStyle="1" w:styleId="Heading">
    <w:name w:val="Heading"/>
    <w:basedOn w:val="Normal"/>
    <w:next w:val="BodyText"/>
    <w:rsid w:val="00CE46D4"/>
    <w:pPr>
      <w:keepNext/>
      <w:spacing w:before="240" w:after="120"/>
    </w:pPr>
    <w:rPr>
      <w:rFonts w:ascii="Arial" w:hAnsi="Arial"/>
      <w:sz w:val="28"/>
    </w:rPr>
  </w:style>
  <w:style w:type="paragraph" w:styleId="BodyText">
    <w:name w:val="Body Text"/>
    <w:basedOn w:val="Normal"/>
    <w:semiHidden/>
    <w:rsid w:val="00CE46D4"/>
    <w:pPr>
      <w:spacing w:after="120"/>
    </w:pPr>
  </w:style>
  <w:style w:type="paragraph" w:styleId="List">
    <w:name w:val="List"/>
    <w:basedOn w:val="BodyText"/>
    <w:semiHidden/>
    <w:rsid w:val="00CE46D4"/>
  </w:style>
  <w:style w:type="paragraph" w:styleId="Caption">
    <w:name w:val="caption"/>
    <w:basedOn w:val="Normal"/>
    <w:qFormat/>
    <w:rsid w:val="00CE46D4"/>
    <w:pPr>
      <w:suppressLineNumbers/>
      <w:spacing w:before="120" w:after="120"/>
    </w:pPr>
  </w:style>
  <w:style w:type="paragraph" w:customStyle="1" w:styleId="Index">
    <w:name w:val="Index"/>
    <w:basedOn w:val="Normal"/>
    <w:rsid w:val="00CE46D4"/>
    <w:pPr>
      <w:suppressLineNumbers/>
    </w:pPr>
  </w:style>
  <w:style w:type="paragraph" w:styleId="PlainText">
    <w:name w:val="Plain Text"/>
    <w:basedOn w:val="Normal"/>
    <w:link w:val="PlainTextChar"/>
    <w:rsid w:val="00CE46D4"/>
    <w:rPr>
      <w:rFonts w:ascii="Calibri" w:hAnsi="Calibri"/>
      <w:sz w:val="22"/>
    </w:rPr>
  </w:style>
  <w:style w:type="paragraph" w:styleId="BalloonText">
    <w:name w:val="Balloon Text"/>
    <w:basedOn w:val="Normal"/>
    <w:link w:val="BalloonTextChar"/>
    <w:uiPriority w:val="99"/>
    <w:semiHidden/>
    <w:unhideWhenUsed/>
    <w:rsid w:val="00B834DF"/>
    <w:rPr>
      <w:rFonts w:ascii="Lucida Grande" w:hAnsi="Lucida Grande" w:cs="Lucida Grande"/>
      <w:sz w:val="18"/>
      <w:szCs w:val="18"/>
    </w:rPr>
  </w:style>
  <w:style w:type="character" w:customStyle="1" w:styleId="BalloonTextChar">
    <w:name w:val="Balloon Text Char"/>
    <w:link w:val="BalloonText"/>
    <w:uiPriority w:val="99"/>
    <w:semiHidden/>
    <w:rsid w:val="00B834DF"/>
    <w:rPr>
      <w:rFonts w:ascii="Lucida Grande" w:hAnsi="Lucida Grande" w:cs="Lucida Grande"/>
      <w:kern w:val="1"/>
      <w:sz w:val="18"/>
      <w:szCs w:val="18"/>
    </w:rPr>
  </w:style>
  <w:style w:type="character" w:customStyle="1" w:styleId="PlainTextChar">
    <w:name w:val="Plain Text Char"/>
    <w:link w:val="PlainText"/>
    <w:rsid w:val="00F244B6"/>
    <w:rPr>
      <w:rFonts w:ascii="Calibri" w:hAnsi="Calibri"/>
      <w:kern w:val="1"/>
      <w:sz w:val="22"/>
    </w:rPr>
  </w:style>
  <w:style w:type="paragraph" w:styleId="ListParagraph">
    <w:name w:val="List Paragraph"/>
    <w:basedOn w:val="Normal"/>
    <w:uiPriority w:val="34"/>
    <w:qFormat/>
    <w:rsid w:val="00A93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styleId="CommentReference">
    <w:name w:val="annotation reference"/>
    <w:rPr>
      <w:sz w:val="16"/>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PlainText">
    <w:name w:val="Plain Text"/>
    <w:basedOn w:val="Normal"/>
    <w:link w:val="PlainTextChar"/>
    <w:rPr>
      <w:rFonts w:ascii="Calibri" w:hAnsi="Calibri"/>
      <w:sz w:val="22"/>
    </w:rPr>
  </w:style>
  <w:style w:type="paragraph" w:styleId="BalloonText">
    <w:name w:val="Balloon Text"/>
    <w:basedOn w:val="Normal"/>
    <w:link w:val="BalloonTextChar"/>
    <w:uiPriority w:val="99"/>
    <w:semiHidden/>
    <w:unhideWhenUsed/>
    <w:rsid w:val="00B834DF"/>
    <w:rPr>
      <w:rFonts w:ascii="Lucida Grande" w:hAnsi="Lucida Grande" w:cs="Lucida Grande"/>
      <w:sz w:val="18"/>
      <w:szCs w:val="18"/>
    </w:rPr>
  </w:style>
  <w:style w:type="character" w:customStyle="1" w:styleId="BalloonTextChar">
    <w:name w:val="Balloon Text Char"/>
    <w:link w:val="BalloonText"/>
    <w:uiPriority w:val="99"/>
    <w:semiHidden/>
    <w:rsid w:val="00B834DF"/>
    <w:rPr>
      <w:rFonts w:ascii="Lucida Grande" w:hAnsi="Lucida Grande" w:cs="Lucida Grande"/>
      <w:kern w:val="1"/>
      <w:sz w:val="18"/>
      <w:szCs w:val="18"/>
    </w:rPr>
  </w:style>
  <w:style w:type="character" w:customStyle="1" w:styleId="PlainTextChar">
    <w:name w:val="Plain Text Char"/>
    <w:link w:val="PlainText"/>
    <w:rsid w:val="00F244B6"/>
    <w:rPr>
      <w:rFonts w:ascii="Calibri" w:hAnsi="Calibri"/>
      <w:kern w:val="1"/>
      <w:sz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Matthews</dc:creator>
  <cp:lastModifiedBy>Administrator</cp:lastModifiedBy>
  <cp:revision>2</cp:revision>
  <dcterms:created xsi:type="dcterms:W3CDTF">2015-04-21T10:06:00Z</dcterms:created>
  <dcterms:modified xsi:type="dcterms:W3CDTF">2015-04-21T10:06:00Z</dcterms:modified>
</cp:coreProperties>
</file>